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02FB9" w:rsidRDefault="00F02FB9" w:rsidP="00FD2E5F">
      <w:pPr>
        <w:autoSpaceDE w:val="0"/>
        <w:autoSpaceDN w:val="0"/>
        <w:adjustRightInd w:val="0"/>
        <w:spacing w:after="0" w:line="240" w:lineRule="auto"/>
        <w:rPr>
          <w:rFonts w:cstheme="minorHAnsi"/>
          <w:b/>
          <w:sz w:val="24"/>
          <w:szCs w:val="24"/>
          <w:u w:val="single"/>
        </w:rPr>
      </w:pPr>
      <w:r w:rsidRPr="00F02FB9">
        <w:rPr>
          <w:rFonts w:cstheme="minorHAnsi"/>
          <w:b/>
          <w:noProof/>
          <w:sz w:val="24"/>
          <w:szCs w:val="24"/>
          <w:lang w:eastAsia="en-AU"/>
        </w:rPr>
        <w:drawing>
          <wp:inline distT="0" distB="0" distL="0" distR="0">
            <wp:extent cx="4500880" cy="1457325"/>
            <wp:effectExtent l="19050" t="0" r="0" b="0"/>
            <wp:docPr id="6" name="Picture 6" descr="C:\Users\steve.cordell\Azuratec\Graphics\Azuratec Strapli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steve.cordell\Azuratec\Graphics\Azuratec Strapline.JPG"/>
                    <pic:cNvPicPr>
                      <a:picLocks noChangeAspect="1" noChangeArrowheads="1"/>
                    </pic:cNvPicPr>
                  </pic:nvPicPr>
                  <pic:blipFill>
                    <a:blip r:embed="rId5" cstate="print"/>
                    <a:srcRect/>
                    <a:stretch>
                      <a:fillRect/>
                    </a:stretch>
                  </pic:blipFill>
                  <pic:spPr bwMode="auto">
                    <a:xfrm>
                      <a:off x="0" y="0"/>
                      <a:ext cx="4500880" cy="1457325"/>
                    </a:xfrm>
                    <a:prstGeom prst="rect">
                      <a:avLst/>
                    </a:prstGeom>
                    <a:noFill/>
                    <a:ln w="9525">
                      <a:noFill/>
                      <a:miter lim="800000"/>
                      <a:headEnd/>
                      <a:tailEnd/>
                    </a:ln>
                  </pic:spPr>
                </pic:pic>
              </a:graphicData>
            </a:graphic>
          </wp:inline>
        </w:drawing>
      </w:r>
    </w:p>
    <w:p w:rsidR="00F02FB9" w:rsidRDefault="00F02FB9" w:rsidP="00FD2E5F">
      <w:pPr>
        <w:autoSpaceDE w:val="0"/>
        <w:autoSpaceDN w:val="0"/>
        <w:adjustRightInd w:val="0"/>
        <w:spacing w:after="0" w:line="240" w:lineRule="auto"/>
        <w:rPr>
          <w:rFonts w:cstheme="minorHAnsi"/>
          <w:b/>
          <w:sz w:val="24"/>
          <w:szCs w:val="24"/>
          <w:u w:val="single"/>
        </w:rPr>
      </w:pPr>
    </w:p>
    <w:p w:rsidR="00F02FB9" w:rsidRDefault="00F02FB9" w:rsidP="00FD2E5F">
      <w:pPr>
        <w:autoSpaceDE w:val="0"/>
        <w:autoSpaceDN w:val="0"/>
        <w:adjustRightInd w:val="0"/>
        <w:spacing w:after="0" w:line="240" w:lineRule="auto"/>
        <w:rPr>
          <w:rFonts w:cstheme="minorHAnsi"/>
          <w:b/>
          <w:sz w:val="24"/>
          <w:szCs w:val="24"/>
          <w:u w:val="single"/>
        </w:rPr>
      </w:pPr>
    </w:p>
    <w:p w:rsidR="00F02FB9" w:rsidRPr="00960BDD" w:rsidRDefault="00960BDD" w:rsidP="00FD2E5F">
      <w:pPr>
        <w:autoSpaceDE w:val="0"/>
        <w:autoSpaceDN w:val="0"/>
        <w:adjustRightInd w:val="0"/>
        <w:spacing w:after="0" w:line="240" w:lineRule="auto"/>
        <w:rPr>
          <w:rFonts w:cstheme="minorHAnsi"/>
          <w:b/>
          <w:sz w:val="20"/>
          <w:szCs w:val="20"/>
        </w:rPr>
      </w:pPr>
      <w:r w:rsidRPr="00960BDD">
        <w:rPr>
          <w:rFonts w:cstheme="minorHAnsi"/>
          <w:b/>
          <w:sz w:val="20"/>
          <w:szCs w:val="20"/>
        </w:rPr>
        <w:t>Bullet points for the front of the brochure</w:t>
      </w:r>
    </w:p>
    <w:p w:rsidR="00960BDD" w:rsidRDefault="00960BDD" w:rsidP="00960BDD">
      <w:pPr>
        <w:pStyle w:val="ListParagraph"/>
        <w:numPr>
          <w:ilvl w:val="0"/>
          <w:numId w:val="1"/>
        </w:numPr>
        <w:autoSpaceDE w:val="0"/>
        <w:autoSpaceDN w:val="0"/>
        <w:adjustRightInd w:val="0"/>
        <w:spacing w:after="0" w:line="240" w:lineRule="auto"/>
        <w:rPr>
          <w:rFonts w:cstheme="minorHAnsi"/>
          <w:sz w:val="18"/>
          <w:szCs w:val="18"/>
        </w:rPr>
      </w:pPr>
      <w:r w:rsidRPr="00960BDD">
        <w:rPr>
          <w:rFonts w:cstheme="minorHAnsi"/>
          <w:sz w:val="18"/>
          <w:szCs w:val="18"/>
        </w:rPr>
        <w:t>Squarer stronger tank</w:t>
      </w:r>
    </w:p>
    <w:p w:rsidR="00960BDD" w:rsidRDefault="00960BDD" w:rsidP="00960BDD">
      <w:pPr>
        <w:pStyle w:val="ListParagraph"/>
        <w:numPr>
          <w:ilvl w:val="0"/>
          <w:numId w:val="1"/>
        </w:numPr>
        <w:autoSpaceDE w:val="0"/>
        <w:autoSpaceDN w:val="0"/>
        <w:adjustRightInd w:val="0"/>
        <w:spacing w:after="0" w:line="240" w:lineRule="auto"/>
        <w:rPr>
          <w:rFonts w:cstheme="minorHAnsi"/>
          <w:sz w:val="18"/>
          <w:szCs w:val="18"/>
        </w:rPr>
      </w:pPr>
      <w:r>
        <w:rPr>
          <w:rFonts w:cstheme="minorHAnsi"/>
          <w:sz w:val="18"/>
          <w:szCs w:val="18"/>
        </w:rPr>
        <w:t>Larger storage volume</w:t>
      </w:r>
    </w:p>
    <w:p w:rsidR="00960BDD" w:rsidRDefault="00960BDD" w:rsidP="00960BDD">
      <w:pPr>
        <w:pStyle w:val="ListParagraph"/>
        <w:numPr>
          <w:ilvl w:val="0"/>
          <w:numId w:val="1"/>
        </w:numPr>
        <w:autoSpaceDE w:val="0"/>
        <w:autoSpaceDN w:val="0"/>
        <w:adjustRightInd w:val="0"/>
        <w:spacing w:after="0" w:line="240" w:lineRule="auto"/>
        <w:rPr>
          <w:rFonts w:cstheme="minorHAnsi"/>
          <w:sz w:val="18"/>
          <w:szCs w:val="18"/>
        </w:rPr>
      </w:pPr>
      <w:r>
        <w:rPr>
          <w:rFonts w:cstheme="minorHAnsi"/>
          <w:sz w:val="18"/>
          <w:szCs w:val="18"/>
        </w:rPr>
        <w:t>Less Inspection openings</w:t>
      </w:r>
    </w:p>
    <w:p w:rsidR="00960BDD" w:rsidRDefault="00960BDD" w:rsidP="00960BDD">
      <w:pPr>
        <w:pStyle w:val="ListParagraph"/>
        <w:numPr>
          <w:ilvl w:val="0"/>
          <w:numId w:val="1"/>
        </w:numPr>
        <w:autoSpaceDE w:val="0"/>
        <w:autoSpaceDN w:val="0"/>
        <w:adjustRightInd w:val="0"/>
        <w:spacing w:after="0" w:line="240" w:lineRule="auto"/>
        <w:rPr>
          <w:rFonts w:cstheme="minorHAnsi"/>
          <w:sz w:val="18"/>
          <w:szCs w:val="18"/>
        </w:rPr>
      </w:pPr>
      <w:r>
        <w:rPr>
          <w:rFonts w:cstheme="minorHAnsi"/>
          <w:sz w:val="18"/>
          <w:szCs w:val="18"/>
        </w:rPr>
        <w:t>More pump options</w:t>
      </w:r>
    </w:p>
    <w:p w:rsidR="00960BDD" w:rsidRPr="00960BDD" w:rsidRDefault="00960BDD" w:rsidP="00960BDD">
      <w:pPr>
        <w:pStyle w:val="ListParagraph"/>
        <w:numPr>
          <w:ilvl w:val="0"/>
          <w:numId w:val="1"/>
        </w:numPr>
        <w:autoSpaceDE w:val="0"/>
        <w:autoSpaceDN w:val="0"/>
        <w:adjustRightInd w:val="0"/>
        <w:spacing w:after="0" w:line="240" w:lineRule="auto"/>
        <w:rPr>
          <w:rFonts w:cstheme="minorHAnsi"/>
          <w:sz w:val="18"/>
          <w:szCs w:val="18"/>
        </w:rPr>
      </w:pPr>
      <w:r>
        <w:rPr>
          <w:rFonts w:cstheme="minorHAnsi"/>
          <w:sz w:val="18"/>
          <w:szCs w:val="18"/>
        </w:rPr>
        <w:t>Less slab penetrations</w:t>
      </w:r>
    </w:p>
    <w:p w:rsidR="00960BDD" w:rsidRDefault="00960BDD" w:rsidP="00FD2E5F">
      <w:pPr>
        <w:autoSpaceDE w:val="0"/>
        <w:autoSpaceDN w:val="0"/>
        <w:adjustRightInd w:val="0"/>
        <w:spacing w:after="0" w:line="240" w:lineRule="auto"/>
        <w:rPr>
          <w:rFonts w:cstheme="minorHAnsi"/>
          <w:b/>
          <w:sz w:val="24"/>
          <w:szCs w:val="24"/>
          <w:u w:val="single"/>
        </w:rPr>
      </w:pPr>
    </w:p>
    <w:p w:rsidR="00FD2E5F" w:rsidRPr="00F02FB9" w:rsidRDefault="00FD2E5F" w:rsidP="00FD2E5F">
      <w:pPr>
        <w:autoSpaceDE w:val="0"/>
        <w:autoSpaceDN w:val="0"/>
        <w:adjustRightInd w:val="0"/>
        <w:spacing w:after="0" w:line="240" w:lineRule="auto"/>
        <w:rPr>
          <w:rFonts w:cstheme="minorHAnsi"/>
          <w:sz w:val="18"/>
          <w:szCs w:val="18"/>
        </w:rPr>
      </w:pPr>
      <w:proofErr w:type="spellStart"/>
      <w:r w:rsidRPr="00F02FB9">
        <w:rPr>
          <w:rFonts w:cstheme="minorHAnsi"/>
          <w:b/>
          <w:sz w:val="18"/>
          <w:szCs w:val="18"/>
          <w:u w:val="single"/>
        </w:rPr>
        <w:t>Slabtanks</w:t>
      </w:r>
      <w:proofErr w:type="spellEnd"/>
      <w:r w:rsidRPr="00F02FB9">
        <w:rPr>
          <w:rFonts w:cstheme="minorHAnsi"/>
          <w:b/>
          <w:sz w:val="18"/>
          <w:szCs w:val="18"/>
          <w:u w:val="single"/>
        </w:rPr>
        <w:t xml:space="preserve"> </w:t>
      </w:r>
      <w:r w:rsidR="00AD3288" w:rsidRPr="00F02FB9">
        <w:rPr>
          <w:rFonts w:cstheme="minorHAnsi"/>
          <w:b/>
          <w:sz w:val="18"/>
          <w:szCs w:val="18"/>
          <w:u w:val="single"/>
        </w:rPr>
        <w:t>V2</w:t>
      </w:r>
      <w:r w:rsidR="00AD3288" w:rsidRPr="00F02FB9">
        <w:rPr>
          <w:rFonts w:cstheme="minorHAnsi"/>
          <w:b/>
          <w:sz w:val="18"/>
          <w:szCs w:val="18"/>
        </w:rPr>
        <w:t xml:space="preserve"> </w:t>
      </w:r>
      <w:r w:rsidRPr="00F02FB9">
        <w:rPr>
          <w:rFonts w:cstheme="minorHAnsi"/>
          <w:sz w:val="18"/>
          <w:szCs w:val="18"/>
        </w:rPr>
        <w:t xml:space="preserve">are a proven simple method of incorporating water storage into your project. They have no visual impact, do not take up valuable land and add value to your project. Although primarily designed to fit in with waffle pod slabs they work just as well in conventional slabs. They are best placed into garage, carport or driveway slabs to gain access to the control tanks for cleaning and maintenance. </w:t>
      </w:r>
      <w:r w:rsidR="00235D17" w:rsidRPr="00F02FB9">
        <w:rPr>
          <w:rFonts w:cstheme="minorHAnsi"/>
          <w:sz w:val="18"/>
          <w:szCs w:val="18"/>
        </w:rPr>
        <w:t xml:space="preserve">The shape and layout of the tank matrix is infinitely flexible and can be adapted to many sites. </w:t>
      </w:r>
      <w:r w:rsidRPr="00F02FB9">
        <w:rPr>
          <w:rFonts w:cstheme="minorHAnsi"/>
          <w:sz w:val="18"/>
          <w:szCs w:val="18"/>
        </w:rPr>
        <w:t xml:space="preserve">The tanks hold 315 litres each and when installed in a conventional double garage you will get about 5000 to 6000 litres of storage. </w:t>
      </w:r>
      <w:r w:rsidR="00AD3288" w:rsidRPr="00F02FB9">
        <w:rPr>
          <w:rFonts w:cstheme="minorHAnsi"/>
          <w:sz w:val="18"/>
          <w:szCs w:val="18"/>
        </w:rPr>
        <w:t xml:space="preserve">They can be </w:t>
      </w:r>
      <w:r w:rsidRPr="00F02FB9">
        <w:rPr>
          <w:rFonts w:cstheme="minorHAnsi"/>
          <w:sz w:val="18"/>
          <w:szCs w:val="18"/>
        </w:rPr>
        <w:t>use</w:t>
      </w:r>
      <w:r w:rsidR="00AD3288" w:rsidRPr="00F02FB9">
        <w:rPr>
          <w:rFonts w:cstheme="minorHAnsi"/>
          <w:sz w:val="18"/>
          <w:szCs w:val="18"/>
        </w:rPr>
        <w:t>d</w:t>
      </w:r>
      <w:r w:rsidRPr="00F02FB9">
        <w:rPr>
          <w:rFonts w:cstheme="minorHAnsi"/>
          <w:sz w:val="18"/>
          <w:szCs w:val="18"/>
        </w:rPr>
        <w:t xml:space="preserve"> to store rain water, recycled water and for stormwater detention systems</w:t>
      </w:r>
      <w:r w:rsidR="00AD3288" w:rsidRPr="00F02FB9">
        <w:rPr>
          <w:rFonts w:cstheme="minorHAnsi"/>
          <w:sz w:val="18"/>
          <w:szCs w:val="18"/>
        </w:rPr>
        <w:t>.</w:t>
      </w:r>
    </w:p>
    <w:p w:rsidR="00FD2E5F" w:rsidRPr="00F02FB9" w:rsidRDefault="00FD2E5F" w:rsidP="00FD2E5F">
      <w:pPr>
        <w:autoSpaceDE w:val="0"/>
        <w:autoSpaceDN w:val="0"/>
        <w:adjustRightInd w:val="0"/>
        <w:spacing w:after="0" w:line="240" w:lineRule="auto"/>
        <w:rPr>
          <w:rFonts w:cstheme="minorHAnsi"/>
          <w:color w:val="737171"/>
          <w:sz w:val="18"/>
          <w:szCs w:val="18"/>
        </w:rPr>
      </w:pPr>
    </w:p>
    <w:p w:rsidR="00AD3288" w:rsidRPr="00F02FB9" w:rsidRDefault="00AD3288" w:rsidP="00FD2E5F">
      <w:pPr>
        <w:autoSpaceDE w:val="0"/>
        <w:autoSpaceDN w:val="0"/>
        <w:adjustRightInd w:val="0"/>
        <w:spacing w:after="0" w:line="240" w:lineRule="auto"/>
        <w:rPr>
          <w:rFonts w:cstheme="minorHAnsi"/>
          <w:b/>
          <w:sz w:val="18"/>
          <w:szCs w:val="18"/>
          <w:u w:val="single"/>
        </w:rPr>
      </w:pPr>
      <w:r w:rsidRPr="00F02FB9">
        <w:rPr>
          <w:rFonts w:cstheme="minorHAnsi"/>
          <w:b/>
          <w:sz w:val="18"/>
          <w:szCs w:val="18"/>
          <w:u w:val="single"/>
        </w:rPr>
        <w:t>Specifying</w:t>
      </w:r>
    </w:p>
    <w:tbl>
      <w:tblPr>
        <w:tblW w:w="9745" w:type="dxa"/>
        <w:tblBorders>
          <w:top w:val="nil"/>
          <w:left w:val="nil"/>
          <w:bottom w:val="nil"/>
          <w:right w:val="nil"/>
        </w:tblBorders>
        <w:tblLayout w:type="fixed"/>
        <w:tblLook w:val="0000"/>
      </w:tblPr>
      <w:tblGrid>
        <w:gridCol w:w="4872"/>
        <w:gridCol w:w="4873"/>
      </w:tblGrid>
      <w:tr w:rsidR="00AD3288" w:rsidRPr="00F02FB9" w:rsidTr="00AD3288">
        <w:trPr>
          <w:trHeight w:val="91"/>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b/>
                <w:bCs/>
                <w:color w:val="auto"/>
                <w:sz w:val="18"/>
                <w:szCs w:val="18"/>
              </w:rPr>
              <w:t>Tank Specification</w:t>
            </w:r>
          </w:p>
        </w:tc>
      </w:tr>
      <w:tr w:rsidR="00AD3288" w:rsidRPr="00F02FB9" w:rsidTr="00AD3288">
        <w:trPr>
          <w:trHeight w:val="80"/>
        </w:trPr>
        <w:tc>
          <w:tcPr>
            <w:tcW w:w="4872" w:type="dxa"/>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Tank Size</w:t>
            </w:r>
          </w:p>
        </w:tc>
        <w:tc>
          <w:tcPr>
            <w:tcW w:w="4873" w:type="dxa"/>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1090 x 1090 x 300mm</w:t>
            </w:r>
          </w:p>
        </w:tc>
      </w:tr>
      <w:tr w:rsidR="00AD3288" w:rsidRPr="00F02FB9" w:rsidTr="00AD3288">
        <w:trPr>
          <w:trHeight w:val="80"/>
        </w:trPr>
        <w:tc>
          <w:tcPr>
            <w:tcW w:w="4872" w:type="dxa"/>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Spacing Between Tanks</w:t>
            </w:r>
          </w:p>
        </w:tc>
        <w:tc>
          <w:tcPr>
            <w:tcW w:w="4873" w:type="dxa"/>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110mm</w:t>
            </w:r>
          </w:p>
        </w:tc>
      </w:tr>
      <w:tr w:rsidR="00AD3288" w:rsidRPr="00F02FB9" w:rsidTr="00AD3288">
        <w:trPr>
          <w:trHeight w:val="80"/>
        </w:trPr>
        <w:tc>
          <w:tcPr>
            <w:tcW w:w="4872" w:type="dxa"/>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Concrete Cover Minimum</w:t>
            </w:r>
          </w:p>
        </w:tc>
        <w:tc>
          <w:tcPr>
            <w:tcW w:w="4873" w:type="dxa"/>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100mm</w:t>
            </w:r>
          </w:p>
        </w:tc>
      </w:tr>
      <w:tr w:rsidR="00AD3288" w:rsidRPr="00F02FB9" w:rsidTr="00AD3288">
        <w:trPr>
          <w:trHeight w:val="80"/>
        </w:trPr>
        <w:tc>
          <w:tcPr>
            <w:tcW w:w="4872" w:type="dxa"/>
          </w:tcPr>
          <w:p w:rsidR="00AD3288" w:rsidRPr="00F02FB9" w:rsidRDefault="00AD3288" w:rsidP="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Storage Capacity</w:t>
            </w:r>
          </w:p>
        </w:tc>
        <w:tc>
          <w:tcPr>
            <w:tcW w:w="4873" w:type="dxa"/>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315 Litres</w:t>
            </w:r>
          </w:p>
        </w:tc>
      </w:tr>
      <w:tr w:rsidR="00AD3288" w:rsidRPr="00F02FB9" w:rsidTr="00AD3288">
        <w:trPr>
          <w:trHeight w:val="91"/>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b/>
                <w:bCs/>
                <w:color w:val="auto"/>
                <w:sz w:val="18"/>
                <w:szCs w:val="18"/>
              </w:rPr>
              <w:t>Tank System Location</w:t>
            </w:r>
          </w:p>
        </w:tc>
      </w:tr>
      <w:tr w:rsidR="00AD3288" w:rsidRPr="00F02FB9" w:rsidTr="00AD3288">
        <w:trPr>
          <w:trHeight w:val="80"/>
        </w:trPr>
        <w:tc>
          <w:tcPr>
            <w:tcW w:w="9745" w:type="dxa"/>
            <w:gridSpan w:val="2"/>
          </w:tcPr>
          <w:p w:rsidR="00F02FB9" w:rsidRPr="00F02FB9" w:rsidRDefault="00AD3288" w:rsidP="00852883">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 xml:space="preserve">Like any tanks you must have access to them for cleaning and maintenance. Preferably an area with no floor coverings such as the garage, carport, </w:t>
            </w:r>
            <w:r w:rsidR="00F02FB9" w:rsidRPr="00F02FB9">
              <w:rPr>
                <w:rFonts w:asciiTheme="minorHAnsi" w:hAnsiTheme="minorHAnsi" w:cstheme="minorHAnsi"/>
                <w:color w:val="auto"/>
                <w:sz w:val="18"/>
                <w:szCs w:val="18"/>
              </w:rPr>
              <w:t>driveway etc.</w:t>
            </w: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b/>
                <w:bCs/>
                <w:color w:val="auto"/>
                <w:sz w:val="18"/>
                <w:szCs w:val="18"/>
              </w:rPr>
              <w:t>Considerations:</w:t>
            </w: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First Choice is always the garage</w:t>
            </w: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Location of downpipes to be connected to the tanks</w:t>
            </w: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Location of the overflow to the legal point of discharge</w:t>
            </w: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Location of the pump</w:t>
            </w: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The tank system may affect the slab engineering</w:t>
            </w:r>
          </w:p>
        </w:tc>
      </w:tr>
      <w:tr w:rsidR="00AD3288" w:rsidRPr="00F02FB9" w:rsidTr="00AD3288">
        <w:trPr>
          <w:trHeight w:val="91"/>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b/>
                <w:bCs/>
                <w:color w:val="auto"/>
                <w:sz w:val="18"/>
                <w:szCs w:val="18"/>
              </w:rPr>
              <w:t>Downpipe Connection</w:t>
            </w: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 xml:space="preserve">Downpipes can be connected from anywhere around the house but it is far simpler to connect 2-3 from around the tank location. These enter through </w:t>
            </w: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proofErr w:type="gramStart"/>
            <w:r w:rsidRPr="00F02FB9">
              <w:rPr>
                <w:rFonts w:asciiTheme="minorHAnsi" w:hAnsiTheme="minorHAnsi" w:cstheme="minorHAnsi"/>
                <w:color w:val="auto"/>
                <w:sz w:val="18"/>
                <w:szCs w:val="18"/>
              </w:rPr>
              <w:t>the</w:t>
            </w:r>
            <w:proofErr w:type="gramEnd"/>
            <w:r w:rsidRPr="00F02FB9">
              <w:rPr>
                <w:rFonts w:asciiTheme="minorHAnsi" w:hAnsiTheme="minorHAnsi" w:cstheme="minorHAnsi"/>
                <w:color w:val="auto"/>
                <w:sz w:val="18"/>
                <w:szCs w:val="18"/>
              </w:rPr>
              <w:t xml:space="preserve"> side of the slab as required. Each down pipe must have a leaf screener fitted.</w:t>
            </w: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b/>
                <w:bCs/>
                <w:color w:val="auto"/>
                <w:sz w:val="18"/>
                <w:szCs w:val="18"/>
              </w:rPr>
              <w:t>Considerations:</w:t>
            </w: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 xml:space="preserve">It is preferable to have one or two only entry points for SW connection </w:t>
            </w: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 xml:space="preserve">It is preferable down pipes are connected to the one inlet control tank </w:t>
            </w: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The inlet control tanks acts as a sediment trap and requires an inspection opening</w:t>
            </w:r>
          </w:p>
        </w:tc>
      </w:tr>
      <w:tr w:rsidR="00AD3288" w:rsidRPr="00F02FB9" w:rsidTr="00AD3288">
        <w:trPr>
          <w:trHeight w:val="91"/>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b/>
                <w:bCs/>
                <w:color w:val="auto"/>
                <w:sz w:val="18"/>
                <w:szCs w:val="18"/>
              </w:rPr>
              <w:t>Overflow to LPD</w:t>
            </w: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 xml:space="preserve">The overflow to the legal point of discharge can be from either the pump or inlet control tanks. This is usually taken to the edge of the slab closest </w:t>
            </w: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to the LPD whether it be the street, a side entry pit or a barrel drain</w:t>
            </w: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b/>
                <w:bCs/>
                <w:color w:val="auto"/>
                <w:sz w:val="18"/>
                <w:szCs w:val="18"/>
              </w:rPr>
              <w:t>Considerations:</w:t>
            </w: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 xml:space="preserve">It is preferable to have the connection to the LPD from the inlet tank </w:t>
            </w:r>
          </w:p>
        </w:tc>
      </w:tr>
      <w:tr w:rsidR="00AD3288" w:rsidRPr="00F02FB9" w:rsidTr="00AD3288">
        <w:trPr>
          <w:trHeight w:val="91"/>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b/>
                <w:bCs/>
                <w:color w:val="auto"/>
                <w:sz w:val="18"/>
                <w:szCs w:val="18"/>
              </w:rPr>
              <w:t>Pump Location</w:t>
            </w: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 xml:space="preserve">The standard pump configuration is a Davey KRB1 inside a pump box 600 long x 400 deep x 450 high. The box has a lid and looks like a small esky. </w:t>
            </w: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 xml:space="preserve">There is also an option of pits external to the tank area or wall mounted </w:t>
            </w:r>
            <w:proofErr w:type="spellStart"/>
            <w:r w:rsidRPr="00F02FB9">
              <w:rPr>
                <w:rFonts w:asciiTheme="minorHAnsi" w:hAnsiTheme="minorHAnsi" w:cstheme="minorHAnsi"/>
                <w:color w:val="auto"/>
                <w:sz w:val="18"/>
                <w:szCs w:val="18"/>
              </w:rPr>
              <w:t>rescessed</w:t>
            </w:r>
            <w:proofErr w:type="spellEnd"/>
            <w:r w:rsidRPr="00F02FB9">
              <w:rPr>
                <w:rFonts w:asciiTheme="minorHAnsi" w:hAnsiTheme="minorHAnsi" w:cstheme="minorHAnsi"/>
                <w:color w:val="auto"/>
                <w:sz w:val="18"/>
                <w:szCs w:val="18"/>
              </w:rPr>
              <w:t xml:space="preserve"> units.</w:t>
            </w: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b/>
                <w:bCs/>
                <w:color w:val="auto"/>
                <w:sz w:val="18"/>
                <w:szCs w:val="18"/>
              </w:rPr>
              <w:lastRenderedPageBreak/>
              <w:t>Considerations:</w:t>
            </w:r>
          </w:p>
        </w:tc>
      </w:tr>
      <w:tr w:rsidR="00AD3288" w:rsidRPr="00F02FB9" w:rsidTr="00AD3288">
        <w:trPr>
          <w:trHeight w:val="80"/>
        </w:trPr>
        <w:tc>
          <w:tcPr>
            <w:tcW w:w="9745" w:type="dxa"/>
            <w:gridSpan w:val="2"/>
          </w:tcPr>
          <w:p w:rsidR="00AD3288" w:rsidRPr="00F02FB9" w:rsidRDefault="00AD3288" w:rsidP="00852883">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The pump is connected to the tank system via the pump control tank</w:t>
            </w:r>
            <w:r w:rsidR="00852883">
              <w:rPr>
                <w:rFonts w:asciiTheme="minorHAnsi" w:hAnsiTheme="minorHAnsi" w:cstheme="minorHAnsi"/>
                <w:color w:val="auto"/>
                <w:sz w:val="18"/>
                <w:szCs w:val="18"/>
              </w:rPr>
              <w:t xml:space="preserve">. </w:t>
            </w: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The pump control tank will have a float switch and suction line connected to the pump with an inspection opening</w:t>
            </w: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Mains water back up connection point at the pump location</w:t>
            </w: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Take off connection point to appliances and taps at the pump location</w:t>
            </w: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Power point at the pump location</w:t>
            </w:r>
          </w:p>
        </w:tc>
      </w:tr>
      <w:tr w:rsidR="00AD3288" w:rsidRPr="00F02FB9" w:rsidTr="00AD3288">
        <w:trPr>
          <w:trHeight w:val="91"/>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b/>
                <w:bCs/>
                <w:color w:val="auto"/>
                <w:sz w:val="18"/>
                <w:szCs w:val="18"/>
              </w:rPr>
              <w:t>Slab Design</w:t>
            </w: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 xml:space="preserve">The beams in the slab can be </w:t>
            </w:r>
            <w:proofErr w:type="spellStart"/>
            <w:r w:rsidRPr="00F02FB9">
              <w:rPr>
                <w:rFonts w:asciiTheme="minorHAnsi" w:hAnsiTheme="minorHAnsi" w:cstheme="minorHAnsi"/>
                <w:color w:val="auto"/>
                <w:sz w:val="18"/>
                <w:szCs w:val="18"/>
              </w:rPr>
              <w:t>adversly</w:t>
            </w:r>
            <w:proofErr w:type="spellEnd"/>
            <w:r w:rsidRPr="00F02FB9">
              <w:rPr>
                <w:rFonts w:asciiTheme="minorHAnsi" w:hAnsiTheme="minorHAnsi" w:cstheme="minorHAnsi"/>
                <w:color w:val="auto"/>
                <w:sz w:val="18"/>
                <w:szCs w:val="18"/>
              </w:rPr>
              <w:t xml:space="preserve"> affected by the inlet and overflow piping as well as the interconnection piping. The structural engineer should </w:t>
            </w: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 xml:space="preserve">be notified of the intention to include a </w:t>
            </w:r>
            <w:proofErr w:type="spellStart"/>
            <w:r w:rsidRPr="00F02FB9">
              <w:rPr>
                <w:rFonts w:asciiTheme="minorHAnsi" w:hAnsiTheme="minorHAnsi" w:cstheme="minorHAnsi"/>
                <w:color w:val="auto"/>
                <w:sz w:val="18"/>
                <w:szCs w:val="18"/>
              </w:rPr>
              <w:t>Slabtank</w:t>
            </w:r>
            <w:proofErr w:type="spellEnd"/>
            <w:r w:rsidRPr="00F02FB9">
              <w:rPr>
                <w:rFonts w:asciiTheme="minorHAnsi" w:hAnsiTheme="minorHAnsi" w:cstheme="minorHAnsi"/>
                <w:color w:val="auto"/>
                <w:sz w:val="18"/>
                <w:szCs w:val="18"/>
              </w:rPr>
              <w:t xml:space="preserve"> system in the design</w:t>
            </w: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b/>
                <w:bCs/>
                <w:color w:val="auto"/>
                <w:sz w:val="18"/>
                <w:szCs w:val="18"/>
              </w:rPr>
              <w:t>Considerations:</w:t>
            </w: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Provide the structural engineer with a approximate location of the tank system considering all the above</w:t>
            </w:r>
          </w:p>
        </w:tc>
      </w:tr>
      <w:tr w:rsidR="00AD3288" w:rsidRPr="00F02FB9" w:rsidTr="00AD3288">
        <w:trPr>
          <w:trHeight w:val="80"/>
        </w:trPr>
        <w:tc>
          <w:tcPr>
            <w:tcW w:w="9745" w:type="dxa"/>
            <w:gridSpan w:val="2"/>
          </w:tcPr>
          <w:p w:rsidR="00AD3288" w:rsidRPr="00F02FB9" w:rsidRDefault="00AD3288">
            <w:pPr>
              <w:pStyle w:val="Default"/>
              <w:rPr>
                <w:rFonts w:asciiTheme="minorHAnsi" w:hAnsiTheme="minorHAnsi" w:cstheme="minorHAnsi"/>
                <w:color w:val="auto"/>
                <w:sz w:val="18"/>
                <w:szCs w:val="18"/>
              </w:rPr>
            </w:pPr>
            <w:r w:rsidRPr="00F02FB9">
              <w:rPr>
                <w:rFonts w:asciiTheme="minorHAnsi" w:hAnsiTheme="minorHAnsi" w:cstheme="minorHAnsi"/>
                <w:color w:val="auto"/>
                <w:sz w:val="18"/>
                <w:szCs w:val="18"/>
              </w:rPr>
              <w:t xml:space="preserve">Tanks can only replace full pods so the engineer needs to consider pod layout to </w:t>
            </w:r>
            <w:proofErr w:type="spellStart"/>
            <w:r w:rsidRPr="00F02FB9">
              <w:rPr>
                <w:rFonts w:asciiTheme="minorHAnsi" w:hAnsiTheme="minorHAnsi" w:cstheme="minorHAnsi"/>
                <w:color w:val="auto"/>
                <w:sz w:val="18"/>
                <w:szCs w:val="18"/>
              </w:rPr>
              <w:t>incorperate</w:t>
            </w:r>
            <w:proofErr w:type="spellEnd"/>
            <w:r w:rsidRPr="00F02FB9">
              <w:rPr>
                <w:rFonts w:asciiTheme="minorHAnsi" w:hAnsiTheme="minorHAnsi" w:cstheme="minorHAnsi"/>
                <w:color w:val="auto"/>
                <w:sz w:val="18"/>
                <w:szCs w:val="18"/>
              </w:rPr>
              <w:t xml:space="preserve"> as many full pods/tanks as possible</w:t>
            </w:r>
          </w:p>
        </w:tc>
      </w:tr>
    </w:tbl>
    <w:p w:rsidR="00AD3288" w:rsidRPr="00F02FB9" w:rsidRDefault="00AD3288" w:rsidP="00FD2E5F">
      <w:pPr>
        <w:autoSpaceDE w:val="0"/>
        <w:autoSpaceDN w:val="0"/>
        <w:adjustRightInd w:val="0"/>
        <w:spacing w:after="0" w:line="240" w:lineRule="auto"/>
        <w:rPr>
          <w:rFonts w:cstheme="minorHAnsi"/>
          <w:sz w:val="18"/>
          <w:szCs w:val="18"/>
        </w:rPr>
      </w:pPr>
    </w:p>
    <w:p w:rsidR="00FD2E5F" w:rsidRPr="00F02FB9" w:rsidRDefault="00FD2E5F" w:rsidP="00FD2E5F">
      <w:pPr>
        <w:autoSpaceDE w:val="0"/>
        <w:autoSpaceDN w:val="0"/>
        <w:adjustRightInd w:val="0"/>
        <w:spacing w:after="0" w:line="240" w:lineRule="auto"/>
        <w:rPr>
          <w:rFonts w:cstheme="minorHAnsi"/>
          <w:b/>
          <w:sz w:val="18"/>
          <w:szCs w:val="18"/>
          <w:u w:val="single"/>
        </w:rPr>
      </w:pPr>
      <w:r w:rsidRPr="00F02FB9">
        <w:rPr>
          <w:rFonts w:cstheme="minorHAnsi"/>
          <w:b/>
          <w:sz w:val="18"/>
          <w:szCs w:val="18"/>
          <w:u w:val="single"/>
        </w:rPr>
        <w:t>Installation</w:t>
      </w:r>
    </w:p>
    <w:p w:rsidR="00FD2E5F" w:rsidRPr="00F02FB9" w:rsidRDefault="00FD2E5F" w:rsidP="00FD2E5F">
      <w:pPr>
        <w:autoSpaceDE w:val="0"/>
        <w:autoSpaceDN w:val="0"/>
        <w:adjustRightInd w:val="0"/>
        <w:spacing w:after="0" w:line="240" w:lineRule="auto"/>
        <w:rPr>
          <w:rFonts w:cstheme="minorHAnsi"/>
          <w:sz w:val="18"/>
          <w:szCs w:val="18"/>
        </w:rPr>
      </w:pPr>
      <w:r w:rsidRPr="00F02FB9">
        <w:rPr>
          <w:rFonts w:cstheme="minorHAnsi"/>
          <w:sz w:val="18"/>
          <w:szCs w:val="18"/>
        </w:rPr>
        <w:t>Step 1</w:t>
      </w:r>
    </w:p>
    <w:p w:rsidR="00FD2E5F" w:rsidRPr="00F02FB9" w:rsidRDefault="00FD2E5F" w:rsidP="00FD2E5F">
      <w:pPr>
        <w:autoSpaceDE w:val="0"/>
        <w:autoSpaceDN w:val="0"/>
        <w:adjustRightInd w:val="0"/>
        <w:spacing w:after="0" w:line="240" w:lineRule="auto"/>
        <w:rPr>
          <w:rFonts w:cstheme="minorHAnsi"/>
          <w:sz w:val="18"/>
          <w:szCs w:val="18"/>
        </w:rPr>
      </w:pPr>
      <w:proofErr w:type="spellStart"/>
      <w:r w:rsidRPr="00F02FB9">
        <w:rPr>
          <w:rFonts w:cstheme="minorHAnsi"/>
          <w:sz w:val="18"/>
          <w:szCs w:val="18"/>
        </w:rPr>
        <w:t>SlabTanks</w:t>
      </w:r>
      <w:proofErr w:type="spellEnd"/>
      <w:r w:rsidRPr="00F02FB9">
        <w:rPr>
          <w:rFonts w:cstheme="minorHAnsi"/>
          <w:sz w:val="18"/>
          <w:szCs w:val="18"/>
        </w:rPr>
        <w:t xml:space="preserve"> are connected</w:t>
      </w:r>
      <w:r w:rsidR="00AD3288" w:rsidRPr="00F02FB9">
        <w:rPr>
          <w:rFonts w:cstheme="minorHAnsi"/>
          <w:sz w:val="18"/>
          <w:szCs w:val="18"/>
        </w:rPr>
        <w:t xml:space="preserve"> </w:t>
      </w:r>
      <w:r w:rsidRPr="00F02FB9">
        <w:rPr>
          <w:rFonts w:cstheme="minorHAnsi"/>
          <w:sz w:val="18"/>
          <w:szCs w:val="18"/>
        </w:rPr>
        <w:t>together amongst the foam</w:t>
      </w:r>
      <w:r w:rsidR="00AD3288" w:rsidRPr="00F02FB9">
        <w:rPr>
          <w:rFonts w:cstheme="minorHAnsi"/>
          <w:sz w:val="18"/>
          <w:szCs w:val="18"/>
        </w:rPr>
        <w:t xml:space="preserve"> </w:t>
      </w:r>
      <w:r w:rsidRPr="00F02FB9">
        <w:rPr>
          <w:rFonts w:cstheme="minorHAnsi"/>
          <w:sz w:val="18"/>
          <w:szCs w:val="18"/>
        </w:rPr>
        <w:t>waffle pods or sand forms</w:t>
      </w:r>
      <w:r w:rsidR="00AD3288" w:rsidRPr="00F02FB9">
        <w:rPr>
          <w:rFonts w:cstheme="minorHAnsi"/>
          <w:sz w:val="18"/>
          <w:szCs w:val="18"/>
        </w:rPr>
        <w:t xml:space="preserve"> </w:t>
      </w:r>
      <w:r w:rsidRPr="00F02FB9">
        <w:rPr>
          <w:rFonts w:cstheme="minorHAnsi"/>
          <w:sz w:val="18"/>
          <w:szCs w:val="18"/>
        </w:rPr>
        <w:t>of a house slab or driveway.</w:t>
      </w:r>
    </w:p>
    <w:p w:rsidR="00AD3288" w:rsidRPr="00F02FB9" w:rsidRDefault="00AD3288" w:rsidP="00FD2E5F">
      <w:pPr>
        <w:autoSpaceDE w:val="0"/>
        <w:autoSpaceDN w:val="0"/>
        <w:adjustRightInd w:val="0"/>
        <w:spacing w:after="0" w:line="240" w:lineRule="auto"/>
        <w:rPr>
          <w:rFonts w:cstheme="minorHAnsi"/>
          <w:sz w:val="18"/>
          <w:szCs w:val="18"/>
        </w:rPr>
      </w:pPr>
      <w:r w:rsidRPr="00F02FB9">
        <w:rPr>
          <w:rFonts w:cstheme="minorHAnsi"/>
          <w:sz w:val="18"/>
          <w:szCs w:val="18"/>
        </w:rPr>
        <w:t>Inlet, overflow, pump and power connections are taken to the external formwork.</w:t>
      </w:r>
    </w:p>
    <w:p w:rsidR="00AD3288" w:rsidRPr="00F02FB9" w:rsidRDefault="00AD3288" w:rsidP="00FD2E5F">
      <w:pPr>
        <w:autoSpaceDE w:val="0"/>
        <w:autoSpaceDN w:val="0"/>
        <w:adjustRightInd w:val="0"/>
        <w:spacing w:after="0" w:line="240" w:lineRule="auto"/>
        <w:rPr>
          <w:rFonts w:cstheme="minorHAnsi"/>
          <w:sz w:val="18"/>
          <w:szCs w:val="18"/>
        </w:rPr>
      </w:pPr>
      <w:r w:rsidRPr="00F02FB9">
        <w:rPr>
          <w:rFonts w:cstheme="minorHAnsi"/>
          <w:sz w:val="18"/>
          <w:szCs w:val="18"/>
        </w:rPr>
        <w:t>Tanks are air tested.</w:t>
      </w:r>
    </w:p>
    <w:p w:rsidR="00FD2E5F" w:rsidRPr="00F02FB9" w:rsidRDefault="00FD2E5F" w:rsidP="00FD2E5F">
      <w:pPr>
        <w:autoSpaceDE w:val="0"/>
        <w:autoSpaceDN w:val="0"/>
        <w:adjustRightInd w:val="0"/>
        <w:spacing w:after="0" w:line="240" w:lineRule="auto"/>
        <w:rPr>
          <w:rFonts w:cstheme="minorHAnsi"/>
          <w:sz w:val="18"/>
          <w:szCs w:val="18"/>
        </w:rPr>
      </w:pPr>
      <w:r w:rsidRPr="00F02FB9">
        <w:rPr>
          <w:rFonts w:cstheme="minorHAnsi"/>
          <w:sz w:val="18"/>
          <w:szCs w:val="18"/>
        </w:rPr>
        <w:t>Step 2</w:t>
      </w:r>
    </w:p>
    <w:p w:rsidR="00FD2E5F" w:rsidRPr="00F02FB9" w:rsidRDefault="00FD2E5F" w:rsidP="00FD2E5F">
      <w:pPr>
        <w:autoSpaceDE w:val="0"/>
        <w:autoSpaceDN w:val="0"/>
        <w:adjustRightInd w:val="0"/>
        <w:spacing w:after="0" w:line="240" w:lineRule="auto"/>
        <w:rPr>
          <w:rFonts w:cstheme="minorHAnsi"/>
          <w:sz w:val="18"/>
          <w:szCs w:val="18"/>
        </w:rPr>
      </w:pPr>
      <w:r w:rsidRPr="00F02FB9">
        <w:rPr>
          <w:rFonts w:cstheme="minorHAnsi"/>
          <w:sz w:val="18"/>
          <w:szCs w:val="18"/>
        </w:rPr>
        <w:t>Reinforcement bar/mesh is</w:t>
      </w:r>
      <w:r w:rsidR="00AD3288" w:rsidRPr="00F02FB9">
        <w:rPr>
          <w:rFonts w:cstheme="minorHAnsi"/>
          <w:sz w:val="18"/>
          <w:szCs w:val="18"/>
        </w:rPr>
        <w:t xml:space="preserve"> </w:t>
      </w:r>
      <w:r w:rsidRPr="00F02FB9">
        <w:rPr>
          <w:rFonts w:cstheme="minorHAnsi"/>
          <w:sz w:val="18"/>
          <w:szCs w:val="18"/>
        </w:rPr>
        <w:t>laid as normal allowing for</w:t>
      </w:r>
      <w:r w:rsidR="00AD3288" w:rsidRPr="00F02FB9">
        <w:rPr>
          <w:rFonts w:cstheme="minorHAnsi"/>
          <w:sz w:val="18"/>
          <w:szCs w:val="18"/>
        </w:rPr>
        <w:t xml:space="preserve"> </w:t>
      </w:r>
      <w:r w:rsidRPr="00F02FB9">
        <w:rPr>
          <w:rFonts w:cstheme="minorHAnsi"/>
          <w:sz w:val="18"/>
          <w:szCs w:val="18"/>
        </w:rPr>
        <w:t>access ports on the tops of</w:t>
      </w:r>
      <w:r w:rsidR="00AD3288" w:rsidRPr="00F02FB9">
        <w:rPr>
          <w:rFonts w:cstheme="minorHAnsi"/>
          <w:sz w:val="18"/>
          <w:szCs w:val="18"/>
        </w:rPr>
        <w:t xml:space="preserve"> the control tanks.</w:t>
      </w:r>
    </w:p>
    <w:p w:rsidR="00AD3288" w:rsidRPr="00F02FB9" w:rsidRDefault="00AD3288" w:rsidP="00AD3288">
      <w:pPr>
        <w:autoSpaceDE w:val="0"/>
        <w:autoSpaceDN w:val="0"/>
        <w:adjustRightInd w:val="0"/>
        <w:spacing w:after="0" w:line="240" w:lineRule="auto"/>
        <w:rPr>
          <w:rFonts w:cstheme="minorHAnsi"/>
          <w:sz w:val="18"/>
          <w:szCs w:val="18"/>
        </w:rPr>
      </w:pPr>
      <w:r w:rsidRPr="00F02FB9">
        <w:rPr>
          <w:rFonts w:cstheme="minorHAnsi"/>
          <w:sz w:val="18"/>
          <w:szCs w:val="18"/>
        </w:rPr>
        <w:t xml:space="preserve">Concrete is poured and finished as normal. </w:t>
      </w:r>
    </w:p>
    <w:p w:rsidR="00FD2E5F" w:rsidRPr="00F02FB9" w:rsidRDefault="00FD2E5F" w:rsidP="00FD2E5F">
      <w:pPr>
        <w:autoSpaceDE w:val="0"/>
        <w:autoSpaceDN w:val="0"/>
        <w:adjustRightInd w:val="0"/>
        <w:spacing w:after="0" w:line="240" w:lineRule="auto"/>
        <w:rPr>
          <w:rFonts w:cstheme="minorHAnsi"/>
          <w:sz w:val="18"/>
          <w:szCs w:val="18"/>
        </w:rPr>
      </w:pPr>
      <w:r w:rsidRPr="00F02FB9">
        <w:rPr>
          <w:rFonts w:cstheme="minorHAnsi"/>
          <w:sz w:val="18"/>
          <w:szCs w:val="18"/>
        </w:rPr>
        <w:t>Step 3</w:t>
      </w:r>
    </w:p>
    <w:p w:rsidR="00AD3288" w:rsidRPr="00F02FB9" w:rsidRDefault="00AD3288" w:rsidP="00FD2E5F">
      <w:pPr>
        <w:autoSpaceDE w:val="0"/>
        <w:autoSpaceDN w:val="0"/>
        <w:adjustRightInd w:val="0"/>
        <w:spacing w:after="0" w:line="240" w:lineRule="auto"/>
        <w:rPr>
          <w:rFonts w:cstheme="minorHAnsi"/>
          <w:sz w:val="18"/>
          <w:szCs w:val="18"/>
        </w:rPr>
      </w:pPr>
      <w:r w:rsidRPr="00F02FB9">
        <w:rPr>
          <w:rFonts w:cstheme="minorHAnsi"/>
          <w:sz w:val="18"/>
          <w:szCs w:val="18"/>
        </w:rPr>
        <w:t>Inlet, overflow, pump and power connections are completed around the finished slab</w:t>
      </w:r>
      <w:r w:rsidR="00235D17" w:rsidRPr="00F02FB9">
        <w:rPr>
          <w:rFonts w:cstheme="minorHAnsi"/>
          <w:sz w:val="18"/>
          <w:szCs w:val="18"/>
        </w:rPr>
        <w:t xml:space="preserve"> or during construction.</w:t>
      </w:r>
      <w:r w:rsidRPr="00F02FB9">
        <w:rPr>
          <w:rFonts w:cstheme="minorHAnsi"/>
          <w:sz w:val="18"/>
          <w:szCs w:val="18"/>
        </w:rPr>
        <w:t xml:space="preserve"> </w:t>
      </w:r>
    </w:p>
    <w:p w:rsidR="00FD2E5F" w:rsidRPr="00F02FB9" w:rsidRDefault="00FD2E5F" w:rsidP="00FD2E5F">
      <w:pPr>
        <w:autoSpaceDE w:val="0"/>
        <w:autoSpaceDN w:val="0"/>
        <w:adjustRightInd w:val="0"/>
        <w:spacing w:after="0" w:line="240" w:lineRule="auto"/>
        <w:rPr>
          <w:rFonts w:cstheme="minorHAnsi"/>
          <w:sz w:val="18"/>
          <w:szCs w:val="18"/>
        </w:rPr>
      </w:pPr>
      <w:r w:rsidRPr="00F02FB9">
        <w:rPr>
          <w:rFonts w:cstheme="minorHAnsi"/>
          <w:sz w:val="18"/>
          <w:szCs w:val="18"/>
        </w:rPr>
        <w:t>Step 4</w:t>
      </w:r>
    </w:p>
    <w:p w:rsidR="00FD2E5F" w:rsidRPr="00F02FB9" w:rsidRDefault="00235D17" w:rsidP="00FD2E5F">
      <w:pPr>
        <w:autoSpaceDE w:val="0"/>
        <w:autoSpaceDN w:val="0"/>
        <w:adjustRightInd w:val="0"/>
        <w:spacing w:after="0" w:line="240" w:lineRule="auto"/>
        <w:rPr>
          <w:rFonts w:cstheme="minorHAnsi"/>
          <w:sz w:val="18"/>
          <w:szCs w:val="18"/>
        </w:rPr>
      </w:pPr>
      <w:r w:rsidRPr="00F02FB9">
        <w:rPr>
          <w:rFonts w:cstheme="minorHAnsi"/>
          <w:sz w:val="18"/>
          <w:szCs w:val="18"/>
        </w:rPr>
        <w:t>As the house n</w:t>
      </w:r>
      <w:r w:rsidR="00AD3288" w:rsidRPr="00F02FB9">
        <w:rPr>
          <w:rFonts w:cstheme="minorHAnsi"/>
          <w:sz w:val="18"/>
          <w:szCs w:val="18"/>
        </w:rPr>
        <w:t>ear</w:t>
      </w:r>
      <w:r w:rsidRPr="00F02FB9">
        <w:rPr>
          <w:rFonts w:cstheme="minorHAnsi"/>
          <w:sz w:val="18"/>
          <w:szCs w:val="18"/>
        </w:rPr>
        <w:t xml:space="preserve">s completion the </w:t>
      </w:r>
      <w:r w:rsidR="00FD2E5F" w:rsidRPr="00F02FB9">
        <w:rPr>
          <w:rFonts w:cstheme="minorHAnsi"/>
          <w:sz w:val="18"/>
          <w:szCs w:val="18"/>
        </w:rPr>
        <w:t>pump</w:t>
      </w:r>
      <w:r w:rsidRPr="00F02FB9">
        <w:rPr>
          <w:rFonts w:cstheme="minorHAnsi"/>
          <w:sz w:val="18"/>
          <w:szCs w:val="18"/>
        </w:rPr>
        <w:t>, downpipe</w:t>
      </w:r>
      <w:r w:rsidR="00AD3288" w:rsidRPr="00F02FB9">
        <w:rPr>
          <w:rFonts w:cstheme="minorHAnsi"/>
          <w:sz w:val="18"/>
          <w:szCs w:val="18"/>
        </w:rPr>
        <w:t xml:space="preserve"> </w:t>
      </w:r>
      <w:r w:rsidR="00FD2E5F" w:rsidRPr="00F02FB9">
        <w:rPr>
          <w:rFonts w:cstheme="minorHAnsi"/>
          <w:sz w:val="18"/>
          <w:szCs w:val="18"/>
        </w:rPr>
        <w:t>filtration</w:t>
      </w:r>
      <w:r w:rsidRPr="00F02FB9">
        <w:rPr>
          <w:rFonts w:cstheme="minorHAnsi"/>
          <w:sz w:val="18"/>
          <w:szCs w:val="18"/>
        </w:rPr>
        <w:t>, power</w:t>
      </w:r>
      <w:r w:rsidR="00FD2E5F" w:rsidRPr="00F02FB9">
        <w:rPr>
          <w:rFonts w:cstheme="minorHAnsi"/>
          <w:sz w:val="18"/>
          <w:szCs w:val="18"/>
        </w:rPr>
        <w:t xml:space="preserve"> and </w:t>
      </w:r>
      <w:r w:rsidRPr="00F02FB9">
        <w:rPr>
          <w:rFonts w:cstheme="minorHAnsi"/>
          <w:sz w:val="18"/>
          <w:szCs w:val="18"/>
        </w:rPr>
        <w:t xml:space="preserve">water connections are </w:t>
      </w:r>
      <w:r w:rsidR="00FD2E5F" w:rsidRPr="00F02FB9">
        <w:rPr>
          <w:rFonts w:cstheme="minorHAnsi"/>
          <w:sz w:val="18"/>
          <w:szCs w:val="18"/>
        </w:rPr>
        <w:t>installed and the system is</w:t>
      </w:r>
      <w:r w:rsidRPr="00F02FB9">
        <w:rPr>
          <w:rFonts w:cstheme="minorHAnsi"/>
          <w:sz w:val="18"/>
          <w:szCs w:val="18"/>
        </w:rPr>
        <w:t xml:space="preserve"> commissioned and </w:t>
      </w:r>
      <w:r w:rsidR="00FD2E5F" w:rsidRPr="00F02FB9">
        <w:rPr>
          <w:rFonts w:cstheme="minorHAnsi"/>
          <w:sz w:val="18"/>
          <w:szCs w:val="18"/>
        </w:rPr>
        <w:t>tested</w:t>
      </w:r>
      <w:r w:rsidRPr="00F02FB9">
        <w:rPr>
          <w:rFonts w:cstheme="minorHAnsi"/>
          <w:sz w:val="18"/>
          <w:szCs w:val="18"/>
        </w:rPr>
        <w:t>.</w:t>
      </w:r>
    </w:p>
    <w:p w:rsidR="00235D17" w:rsidRDefault="00235D17" w:rsidP="00FD2E5F">
      <w:pPr>
        <w:autoSpaceDE w:val="0"/>
        <w:autoSpaceDN w:val="0"/>
        <w:adjustRightInd w:val="0"/>
        <w:spacing w:after="0" w:line="240" w:lineRule="auto"/>
        <w:rPr>
          <w:rFonts w:ascii="VAGRoundedStd-Bold" w:hAnsi="VAGRoundedStd-Bold" w:cs="VAGRoundedStd-Bold"/>
          <w:b/>
          <w:bCs/>
          <w:color w:val="A19F9F"/>
          <w:sz w:val="16"/>
          <w:szCs w:val="16"/>
        </w:rPr>
      </w:pPr>
    </w:p>
    <w:p w:rsidR="00235D17" w:rsidRDefault="00235D17" w:rsidP="00FD2E5F">
      <w:pPr>
        <w:autoSpaceDE w:val="0"/>
        <w:autoSpaceDN w:val="0"/>
        <w:adjustRightInd w:val="0"/>
        <w:spacing w:after="0" w:line="240" w:lineRule="auto"/>
        <w:rPr>
          <w:rFonts w:ascii="VAGRoundedStd-Bold" w:hAnsi="VAGRoundedStd-Bold" w:cs="VAGRoundedStd-Bold"/>
          <w:b/>
          <w:bCs/>
          <w:color w:val="A19F9F"/>
          <w:sz w:val="16"/>
          <w:szCs w:val="16"/>
        </w:rPr>
      </w:pPr>
    </w:p>
    <w:p w:rsidR="00235D17" w:rsidRDefault="00235D17" w:rsidP="00FD2E5F">
      <w:pPr>
        <w:autoSpaceDE w:val="0"/>
        <w:autoSpaceDN w:val="0"/>
        <w:adjustRightInd w:val="0"/>
        <w:spacing w:after="0" w:line="240" w:lineRule="auto"/>
        <w:rPr>
          <w:rFonts w:ascii="VAGRoundedStd-Bold" w:hAnsi="VAGRoundedStd-Bold" w:cs="VAGRoundedStd-Bold"/>
          <w:b/>
          <w:bCs/>
          <w:color w:val="A19F9F"/>
          <w:sz w:val="16"/>
          <w:szCs w:val="16"/>
        </w:rPr>
      </w:pPr>
      <w:r>
        <w:rPr>
          <w:rFonts w:ascii="VAGRoundedStd-Bold" w:hAnsi="VAGRoundedStd-Bold" w:cs="VAGRoundedStd-Bold"/>
          <w:b/>
          <w:bCs/>
          <w:noProof/>
          <w:color w:val="A19F9F"/>
          <w:sz w:val="16"/>
          <w:szCs w:val="16"/>
          <w:lang w:eastAsia="en-AU"/>
        </w:rPr>
        <w:drawing>
          <wp:inline distT="0" distB="0" distL="0" distR="0">
            <wp:extent cx="1104900" cy="1800225"/>
            <wp:effectExtent l="19050" t="0" r="0" b="0"/>
            <wp:docPr id="5" name="Picture 5" descr="D:\Logos 2011\SAWM_Logo_CYMK_jpg\SAWM_Logo_cmyk_eps_Portrai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Logos 2011\SAWM_Logo_CYMK_jpg\SAWM_Logo_cmyk_eps_Portrait.jpg"/>
                    <pic:cNvPicPr>
                      <a:picLocks noChangeAspect="1" noChangeArrowheads="1"/>
                    </pic:cNvPicPr>
                  </pic:nvPicPr>
                  <pic:blipFill>
                    <a:blip r:embed="rId6" cstate="print"/>
                    <a:srcRect/>
                    <a:stretch>
                      <a:fillRect/>
                    </a:stretch>
                  </pic:blipFill>
                  <pic:spPr bwMode="auto">
                    <a:xfrm>
                      <a:off x="0" y="0"/>
                      <a:ext cx="1104900" cy="1800225"/>
                    </a:xfrm>
                    <a:prstGeom prst="rect">
                      <a:avLst/>
                    </a:prstGeom>
                    <a:noFill/>
                    <a:ln w="9525">
                      <a:noFill/>
                      <a:miter lim="800000"/>
                      <a:headEnd/>
                      <a:tailEnd/>
                    </a:ln>
                  </pic:spPr>
                </pic:pic>
              </a:graphicData>
            </a:graphic>
          </wp:inline>
        </w:drawing>
      </w:r>
      <w:r>
        <w:rPr>
          <w:rFonts w:ascii="VAGRoundedStd-Bold" w:hAnsi="VAGRoundedStd-Bold" w:cs="VAGRoundedStd-Bold"/>
          <w:b/>
          <w:bCs/>
          <w:color w:val="A19F9F"/>
          <w:sz w:val="16"/>
          <w:szCs w:val="16"/>
        </w:rPr>
        <w:t xml:space="preserve">      </w:t>
      </w:r>
      <w:r>
        <w:rPr>
          <w:rFonts w:ascii="VAGRoundedStd-Bold" w:hAnsi="VAGRoundedStd-Bold" w:cs="VAGRoundedStd-Bold"/>
          <w:b/>
          <w:bCs/>
          <w:noProof/>
          <w:color w:val="A19F9F"/>
          <w:sz w:val="16"/>
          <w:szCs w:val="16"/>
          <w:lang w:eastAsia="en-AU"/>
        </w:rPr>
        <w:drawing>
          <wp:inline distT="0" distB="0" distL="0" distR="0">
            <wp:extent cx="1471930" cy="2834005"/>
            <wp:effectExtent l="19050" t="0" r="0" b="4445"/>
            <wp:docPr id="4" name="Picture 4" descr="D:\Waterwise Approved Logos Updated\CMYK\WATERWISE_APPR_CMY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Waterwise Approved Logos Updated\CMYK\WATERWISE_APPR_CMYK.jpg"/>
                    <pic:cNvPicPr>
                      <a:picLocks noChangeAspect="1" noChangeArrowheads="1"/>
                    </pic:cNvPicPr>
                  </pic:nvPicPr>
                  <pic:blipFill>
                    <a:blip r:embed="rId7" cstate="print"/>
                    <a:srcRect/>
                    <a:stretch>
                      <a:fillRect/>
                    </a:stretch>
                  </pic:blipFill>
                  <pic:spPr bwMode="auto">
                    <a:xfrm>
                      <a:off x="0" y="0"/>
                      <a:ext cx="1471930" cy="2834005"/>
                    </a:xfrm>
                    <a:prstGeom prst="rect">
                      <a:avLst/>
                    </a:prstGeom>
                    <a:noFill/>
                    <a:ln w="9525">
                      <a:noFill/>
                      <a:miter lim="800000"/>
                      <a:headEnd/>
                      <a:tailEnd/>
                    </a:ln>
                  </pic:spPr>
                </pic:pic>
              </a:graphicData>
            </a:graphic>
          </wp:inline>
        </w:drawing>
      </w:r>
    </w:p>
    <w:p w:rsidR="00235D17" w:rsidRDefault="00235D17" w:rsidP="00FD2E5F">
      <w:pPr>
        <w:autoSpaceDE w:val="0"/>
        <w:autoSpaceDN w:val="0"/>
        <w:adjustRightInd w:val="0"/>
        <w:spacing w:after="0" w:line="240" w:lineRule="auto"/>
        <w:rPr>
          <w:rFonts w:ascii="VAGRoundedStd-Bold" w:hAnsi="VAGRoundedStd-Bold" w:cs="VAGRoundedStd-Bold"/>
          <w:b/>
          <w:bCs/>
          <w:color w:val="A19F9F"/>
          <w:sz w:val="16"/>
          <w:szCs w:val="16"/>
        </w:rPr>
      </w:pPr>
    </w:p>
    <w:p w:rsidR="00235D17" w:rsidRDefault="00235D17" w:rsidP="00FD2E5F">
      <w:pPr>
        <w:autoSpaceDE w:val="0"/>
        <w:autoSpaceDN w:val="0"/>
        <w:adjustRightInd w:val="0"/>
        <w:spacing w:after="0" w:line="240" w:lineRule="auto"/>
        <w:rPr>
          <w:rFonts w:ascii="VAGRoundedStd-Bold" w:hAnsi="VAGRoundedStd-Bold" w:cs="VAGRoundedStd-Bold"/>
          <w:b/>
          <w:bCs/>
          <w:color w:val="A19F9F"/>
          <w:sz w:val="16"/>
          <w:szCs w:val="16"/>
        </w:rPr>
      </w:pPr>
    </w:p>
    <w:p w:rsidR="00FD2E5F" w:rsidRPr="00F02FB9" w:rsidRDefault="00FD2E5F" w:rsidP="00FD2E5F">
      <w:pPr>
        <w:autoSpaceDE w:val="0"/>
        <w:autoSpaceDN w:val="0"/>
        <w:adjustRightInd w:val="0"/>
        <w:spacing w:after="0" w:line="240" w:lineRule="auto"/>
        <w:rPr>
          <w:rFonts w:cstheme="minorHAnsi"/>
          <w:b/>
          <w:bCs/>
          <w:sz w:val="18"/>
          <w:szCs w:val="18"/>
        </w:rPr>
      </w:pPr>
      <w:r w:rsidRPr="00F02FB9">
        <w:rPr>
          <w:rFonts w:cstheme="minorHAnsi"/>
          <w:b/>
          <w:bCs/>
          <w:sz w:val="18"/>
          <w:szCs w:val="18"/>
        </w:rPr>
        <w:t>P.O. Box 4520</w:t>
      </w:r>
    </w:p>
    <w:p w:rsidR="00FD2E5F" w:rsidRPr="00F02FB9" w:rsidRDefault="00FD2E5F" w:rsidP="00FD2E5F">
      <w:pPr>
        <w:autoSpaceDE w:val="0"/>
        <w:autoSpaceDN w:val="0"/>
        <w:adjustRightInd w:val="0"/>
        <w:spacing w:after="0" w:line="240" w:lineRule="auto"/>
        <w:rPr>
          <w:rFonts w:cstheme="minorHAnsi"/>
          <w:b/>
          <w:bCs/>
          <w:sz w:val="18"/>
          <w:szCs w:val="18"/>
        </w:rPr>
      </w:pPr>
      <w:r w:rsidRPr="00F02FB9">
        <w:rPr>
          <w:rFonts w:cstheme="minorHAnsi"/>
          <w:b/>
          <w:bCs/>
          <w:sz w:val="18"/>
          <w:szCs w:val="18"/>
        </w:rPr>
        <w:t>Dandenong Sth VIC 3164</w:t>
      </w:r>
    </w:p>
    <w:p w:rsidR="00FD2E5F" w:rsidRPr="00F02FB9" w:rsidRDefault="00FD2E5F" w:rsidP="00FD2E5F">
      <w:pPr>
        <w:autoSpaceDE w:val="0"/>
        <w:autoSpaceDN w:val="0"/>
        <w:adjustRightInd w:val="0"/>
        <w:spacing w:after="0" w:line="240" w:lineRule="auto"/>
        <w:rPr>
          <w:rFonts w:cstheme="minorHAnsi"/>
          <w:b/>
          <w:bCs/>
          <w:sz w:val="18"/>
          <w:szCs w:val="18"/>
        </w:rPr>
      </w:pPr>
      <w:r w:rsidRPr="00F02FB9">
        <w:rPr>
          <w:rFonts w:cstheme="minorHAnsi"/>
          <w:b/>
          <w:bCs/>
          <w:sz w:val="18"/>
          <w:szCs w:val="18"/>
        </w:rPr>
        <w:t>AUSTRALIA</w:t>
      </w:r>
    </w:p>
    <w:p w:rsidR="00FD2E5F" w:rsidRPr="00F02FB9" w:rsidRDefault="00FD2E5F" w:rsidP="00FD2E5F">
      <w:pPr>
        <w:autoSpaceDE w:val="0"/>
        <w:autoSpaceDN w:val="0"/>
        <w:adjustRightInd w:val="0"/>
        <w:spacing w:after="0" w:line="240" w:lineRule="auto"/>
        <w:rPr>
          <w:rFonts w:cstheme="minorHAnsi"/>
          <w:b/>
          <w:bCs/>
          <w:sz w:val="18"/>
          <w:szCs w:val="18"/>
        </w:rPr>
      </w:pPr>
      <w:r w:rsidRPr="00F02FB9">
        <w:rPr>
          <w:rFonts w:cstheme="minorHAnsi"/>
          <w:b/>
          <w:bCs/>
          <w:sz w:val="18"/>
          <w:szCs w:val="18"/>
        </w:rPr>
        <w:t>ABN 74 111 541 925</w:t>
      </w:r>
    </w:p>
    <w:p w:rsidR="00235D17" w:rsidRPr="00F02FB9" w:rsidRDefault="00FD2E5F" w:rsidP="00FD2E5F">
      <w:pPr>
        <w:autoSpaceDE w:val="0"/>
        <w:autoSpaceDN w:val="0"/>
        <w:adjustRightInd w:val="0"/>
        <w:spacing w:after="0" w:line="240" w:lineRule="auto"/>
        <w:rPr>
          <w:rFonts w:cstheme="minorHAnsi"/>
          <w:b/>
          <w:bCs/>
          <w:sz w:val="18"/>
          <w:szCs w:val="18"/>
        </w:rPr>
      </w:pPr>
      <w:r w:rsidRPr="00F02FB9">
        <w:rPr>
          <w:rFonts w:cstheme="minorHAnsi"/>
          <w:b/>
          <w:bCs/>
          <w:sz w:val="18"/>
          <w:szCs w:val="18"/>
        </w:rPr>
        <w:t>P</w:t>
      </w:r>
      <w:r w:rsidR="00235D17" w:rsidRPr="00F02FB9">
        <w:rPr>
          <w:rFonts w:cstheme="minorHAnsi"/>
          <w:b/>
          <w:bCs/>
          <w:sz w:val="18"/>
          <w:szCs w:val="18"/>
        </w:rPr>
        <w:t xml:space="preserve"> 1300 766 318</w:t>
      </w:r>
    </w:p>
    <w:p w:rsidR="00FD2E5F" w:rsidRPr="00F02FB9" w:rsidRDefault="00FD2E5F" w:rsidP="00FD2E5F">
      <w:pPr>
        <w:autoSpaceDE w:val="0"/>
        <w:autoSpaceDN w:val="0"/>
        <w:adjustRightInd w:val="0"/>
        <w:spacing w:after="0" w:line="240" w:lineRule="auto"/>
        <w:rPr>
          <w:rFonts w:cstheme="minorHAnsi"/>
          <w:b/>
          <w:bCs/>
          <w:sz w:val="18"/>
          <w:szCs w:val="18"/>
        </w:rPr>
      </w:pPr>
      <w:r w:rsidRPr="00F02FB9">
        <w:rPr>
          <w:rFonts w:cstheme="minorHAnsi"/>
          <w:b/>
          <w:bCs/>
          <w:sz w:val="18"/>
          <w:szCs w:val="18"/>
        </w:rPr>
        <w:t>F</w:t>
      </w:r>
      <w:r w:rsidR="00235D17" w:rsidRPr="00F02FB9">
        <w:rPr>
          <w:rFonts w:cstheme="minorHAnsi"/>
          <w:b/>
          <w:bCs/>
          <w:sz w:val="18"/>
          <w:szCs w:val="18"/>
        </w:rPr>
        <w:t xml:space="preserve"> 1300 654 866</w:t>
      </w:r>
    </w:p>
    <w:p w:rsidR="00FD2E5F" w:rsidRPr="00F02FB9" w:rsidRDefault="00FD2E5F" w:rsidP="00FD2E5F">
      <w:pPr>
        <w:autoSpaceDE w:val="0"/>
        <w:autoSpaceDN w:val="0"/>
        <w:adjustRightInd w:val="0"/>
        <w:spacing w:after="0" w:line="240" w:lineRule="auto"/>
        <w:rPr>
          <w:rFonts w:cstheme="minorHAnsi"/>
          <w:b/>
          <w:bCs/>
          <w:sz w:val="18"/>
          <w:szCs w:val="18"/>
        </w:rPr>
      </w:pPr>
      <w:r w:rsidRPr="00F02FB9">
        <w:rPr>
          <w:rFonts w:cstheme="minorHAnsi"/>
          <w:b/>
          <w:bCs/>
          <w:sz w:val="18"/>
          <w:szCs w:val="18"/>
        </w:rPr>
        <w:t>W</w:t>
      </w:r>
      <w:r w:rsidR="00235D17" w:rsidRPr="00F02FB9">
        <w:rPr>
          <w:rFonts w:cstheme="minorHAnsi"/>
          <w:b/>
          <w:bCs/>
          <w:sz w:val="18"/>
          <w:szCs w:val="18"/>
        </w:rPr>
        <w:t xml:space="preserve"> azuratec.com.au</w:t>
      </w:r>
    </w:p>
    <w:p w:rsidR="00FD2E5F" w:rsidRDefault="00FD2E5F" w:rsidP="00FD2E5F">
      <w:pPr>
        <w:autoSpaceDE w:val="0"/>
        <w:autoSpaceDN w:val="0"/>
        <w:adjustRightInd w:val="0"/>
        <w:spacing w:after="0" w:line="240" w:lineRule="auto"/>
        <w:rPr>
          <w:rFonts w:ascii="VAGRoundedStd-Bold" w:hAnsi="VAGRoundedStd-Bold" w:cs="VAGRoundedStd-Bold"/>
          <w:b/>
          <w:bCs/>
          <w:color w:val="A19F9F"/>
          <w:sz w:val="36"/>
          <w:szCs w:val="36"/>
        </w:rPr>
      </w:pPr>
      <w:proofErr w:type="spellStart"/>
      <w:proofErr w:type="gramStart"/>
      <w:r>
        <w:rPr>
          <w:rFonts w:ascii="VAGRoundedStd-Bold" w:hAnsi="VAGRoundedStd-Bold" w:cs="VAGRoundedStd-Bold"/>
          <w:b/>
          <w:bCs/>
          <w:color w:val="A19F9F"/>
          <w:sz w:val="36"/>
          <w:szCs w:val="36"/>
        </w:rPr>
        <w:t>slab</w:t>
      </w:r>
      <w:r>
        <w:rPr>
          <w:rFonts w:ascii="VAGRoundedStd-Bold" w:hAnsi="VAGRoundedStd-Bold" w:cs="VAGRoundedStd-Bold"/>
          <w:b/>
          <w:bCs/>
          <w:color w:val="0094DF"/>
          <w:sz w:val="36"/>
          <w:szCs w:val="36"/>
        </w:rPr>
        <w:t>tank</w:t>
      </w:r>
      <w:proofErr w:type="spellEnd"/>
      <w:proofErr w:type="gramEnd"/>
      <w:r>
        <w:rPr>
          <w:rFonts w:ascii="VAGRoundedStd-Bold" w:hAnsi="VAGRoundedStd-Bold" w:cs="VAGRoundedStd-Bold"/>
          <w:b/>
          <w:bCs/>
          <w:color w:val="0094DF"/>
          <w:sz w:val="36"/>
          <w:szCs w:val="36"/>
        </w:rPr>
        <w:t xml:space="preserve"> </w:t>
      </w:r>
      <w:r>
        <w:rPr>
          <w:rFonts w:ascii="VAGRoundedStd-Bold" w:hAnsi="VAGRoundedStd-Bold" w:cs="VAGRoundedStd-Bold"/>
          <w:b/>
          <w:bCs/>
          <w:color w:val="A19F9F"/>
          <w:sz w:val="36"/>
          <w:szCs w:val="36"/>
        </w:rPr>
        <w:t>hidden water storage</w:t>
      </w:r>
    </w:p>
    <w:p w:rsidR="00F02FB9" w:rsidRDefault="00F02FB9" w:rsidP="00FD2E5F">
      <w:pPr>
        <w:autoSpaceDE w:val="0"/>
        <w:autoSpaceDN w:val="0"/>
        <w:adjustRightInd w:val="0"/>
        <w:spacing w:after="0" w:line="240" w:lineRule="auto"/>
        <w:rPr>
          <w:rFonts w:ascii="NewCenturySchlbkLTStd-Bd" w:hAnsi="NewCenturySchlbkLTStd-Bd" w:cs="NewCenturySchlbkLTStd-Bd"/>
          <w:color w:val="0092DC"/>
          <w:sz w:val="20"/>
          <w:szCs w:val="20"/>
        </w:rPr>
      </w:pPr>
    </w:p>
    <w:p w:rsidR="00F02FB9" w:rsidRPr="00F02FB9" w:rsidRDefault="00F02FB9" w:rsidP="00F02FB9">
      <w:pPr>
        <w:rPr>
          <w:rFonts w:ascii="Calibri" w:hAnsi="Calibri" w:cs="Calibri"/>
          <w:sz w:val="18"/>
          <w:szCs w:val="18"/>
        </w:rPr>
      </w:pPr>
      <w:r w:rsidRPr="00F02FB9">
        <w:rPr>
          <w:rFonts w:ascii="Calibri" w:hAnsi="Calibri" w:cs="Calibri"/>
          <w:sz w:val="18"/>
          <w:szCs w:val="18"/>
        </w:rPr>
        <w:t xml:space="preserve">At </w:t>
      </w:r>
      <w:proofErr w:type="spellStart"/>
      <w:r w:rsidRPr="00F02FB9">
        <w:rPr>
          <w:rFonts w:ascii="Calibri" w:hAnsi="Calibri" w:cs="Calibri"/>
          <w:sz w:val="18"/>
          <w:szCs w:val="18"/>
        </w:rPr>
        <w:t>Azuratec</w:t>
      </w:r>
      <w:proofErr w:type="spellEnd"/>
      <w:r w:rsidRPr="00F02FB9">
        <w:rPr>
          <w:rFonts w:ascii="Calibri" w:hAnsi="Calibri" w:cs="Calibri"/>
          <w:sz w:val="18"/>
          <w:szCs w:val="18"/>
        </w:rPr>
        <w:t xml:space="preserve"> we can supply and install a range of water conservation and management products. We offer advice and assistance with design as well as a range of standard pricing, brochures and technical information.</w:t>
      </w:r>
    </w:p>
    <w:p w:rsidR="00F02FB9" w:rsidRDefault="00F02FB9" w:rsidP="00FD2E5F">
      <w:pPr>
        <w:autoSpaceDE w:val="0"/>
        <w:autoSpaceDN w:val="0"/>
        <w:adjustRightInd w:val="0"/>
        <w:spacing w:after="0" w:line="240" w:lineRule="auto"/>
        <w:rPr>
          <w:rFonts w:ascii="NewCenturySchlbkLTStd-Bd" w:hAnsi="NewCenturySchlbkLTStd-Bd" w:cs="NewCenturySchlbkLTStd-Bd"/>
          <w:color w:val="0092DC"/>
          <w:sz w:val="20"/>
          <w:szCs w:val="20"/>
        </w:rPr>
      </w:pPr>
    </w:p>
    <w:p w:rsidR="00FD2E5F" w:rsidRPr="00F02FB9" w:rsidRDefault="00FD2E5F" w:rsidP="00FD2E5F">
      <w:pPr>
        <w:autoSpaceDE w:val="0"/>
        <w:autoSpaceDN w:val="0"/>
        <w:adjustRightInd w:val="0"/>
        <w:spacing w:after="0" w:line="240" w:lineRule="auto"/>
        <w:rPr>
          <w:rFonts w:cstheme="minorHAnsi"/>
          <w:sz w:val="12"/>
          <w:szCs w:val="12"/>
        </w:rPr>
      </w:pPr>
      <w:proofErr w:type="gramStart"/>
      <w:r w:rsidRPr="00F02FB9">
        <w:rPr>
          <w:rFonts w:cstheme="minorHAnsi"/>
          <w:sz w:val="12"/>
          <w:szCs w:val="12"/>
        </w:rPr>
        <w:t xml:space="preserve">©2009, </w:t>
      </w:r>
      <w:proofErr w:type="spellStart"/>
      <w:r w:rsidRPr="00F02FB9">
        <w:rPr>
          <w:rFonts w:cstheme="minorHAnsi"/>
          <w:sz w:val="12"/>
          <w:szCs w:val="12"/>
        </w:rPr>
        <w:t>Azuratec</w:t>
      </w:r>
      <w:proofErr w:type="spellEnd"/>
      <w:r w:rsidRPr="00F02FB9">
        <w:rPr>
          <w:rFonts w:cstheme="minorHAnsi"/>
          <w:sz w:val="12"/>
          <w:szCs w:val="12"/>
        </w:rPr>
        <w:t>.</w:t>
      </w:r>
      <w:proofErr w:type="gramEnd"/>
      <w:r w:rsidRPr="00F02FB9">
        <w:rPr>
          <w:rFonts w:cstheme="minorHAnsi"/>
          <w:sz w:val="12"/>
          <w:szCs w:val="12"/>
        </w:rPr>
        <w:t xml:space="preserve"> All rights reserved. No part of this document may be reproduced without written permission from </w:t>
      </w:r>
      <w:proofErr w:type="spellStart"/>
      <w:r w:rsidRPr="00F02FB9">
        <w:rPr>
          <w:rFonts w:cstheme="minorHAnsi"/>
          <w:sz w:val="12"/>
          <w:szCs w:val="12"/>
        </w:rPr>
        <w:t>Azuratec</w:t>
      </w:r>
      <w:proofErr w:type="spellEnd"/>
      <w:r w:rsidRPr="00F02FB9">
        <w:rPr>
          <w:rFonts w:cstheme="minorHAnsi"/>
          <w:sz w:val="12"/>
          <w:szCs w:val="12"/>
        </w:rPr>
        <w:t>.</w:t>
      </w:r>
    </w:p>
    <w:p w:rsidR="00FD2E5F" w:rsidRPr="00F02FB9" w:rsidRDefault="00FD2E5F" w:rsidP="00FD2E5F">
      <w:pPr>
        <w:autoSpaceDE w:val="0"/>
        <w:autoSpaceDN w:val="0"/>
        <w:adjustRightInd w:val="0"/>
        <w:spacing w:after="0" w:line="240" w:lineRule="auto"/>
        <w:rPr>
          <w:rFonts w:cstheme="minorHAnsi"/>
          <w:sz w:val="12"/>
          <w:szCs w:val="12"/>
        </w:rPr>
      </w:pPr>
      <w:r w:rsidRPr="00F02FB9">
        <w:rPr>
          <w:rFonts w:cstheme="minorHAnsi"/>
          <w:sz w:val="12"/>
          <w:szCs w:val="12"/>
        </w:rPr>
        <w:t xml:space="preserve">Information in </w:t>
      </w:r>
      <w:proofErr w:type="spellStart"/>
      <w:r w:rsidRPr="00F02FB9">
        <w:rPr>
          <w:rFonts w:cstheme="minorHAnsi"/>
          <w:sz w:val="12"/>
          <w:szCs w:val="12"/>
        </w:rPr>
        <w:t>Azuratec</w:t>
      </w:r>
      <w:proofErr w:type="spellEnd"/>
      <w:r w:rsidRPr="00F02FB9">
        <w:rPr>
          <w:rFonts w:cstheme="minorHAnsi"/>
          <w:sz w:val="12"/>
          <w:szCs w:val="12"/>
        </w:rPr>
        <w:t xml:space="preserve"> literature is checked for accuracy at the time of publishing however </w:t>
      </w:r>
      <w:proofErr w:type="spellStart"/>
      <w:r w:rsidRPr="00F02FB9">
        <w:rPr>
          <w:rFonts w:cstheme="minorHAnsi"/>
          <w:sz w:val="12"/>
          <w:szCs w:val="12"/>
        </w:rPr>
        <w:t>Azuratec</w:t>
      </w:r>
      <w:proofErr w:type="spellEnd"/>
      <w:r w:rsidRPr="00F02FB9">
        <w:rPr>
          <w:rFonts w:cstheme="minorHAnsi"/>
          <w:sz w:val="12"/>
          <w:szCs w:val="12"/>
        </w:rPr>
        <w:t xml:space="preserve"> will not be responsible</w:t>
      </w:r>
    </w:p>
    <w:p w:rsidR="00FD2E5F" w:rsidRPr="00F02FB9" w:rsidRDefault="00FD2E5F" w:rsidP="00FD2E5F">
      <w:pPr>
        <w:autoSpaceDE w:val="0"/>
        <w:autoSpaceDN w:val="0"/>
        <w:adjustRightInd w:val="0"/>
        <w:spacing w:after="0" w:line="240" w:lineRule="auto"/>
        <w:rPr>
          <w:rFonts w:cstheme="minorHAnsi"/>
          <w:sz w:val="12"/>
          <w:szCs w:val="12"/>
        </w:rPr>
      </w:pPr>
      <w:proofErr w:type="gramStart"/>
      <w:r w:rsidRPr="00F02FB9">
        <w:rPr>
          <w:rFonts w:cstheme="minorHAnsi"/>
          <w:sz w:val="12"/>
          <w:szCs w:val="12"/>
        </w:rPr>
        <w:t>for</w:t>
      </w:r>
      <w:proofErr w:type="gramEnd"/>
      <w:r w:rsidRPr="00F02FB9">
        <w:rPr>
          <w:rFonts w:cstheme="minorHAnsi"/>
          <w:sz w:val="12"/>
          <w:szCs w:val="12"/>
        </w:rPr>
        <w:t xml:space="preserve"> consequences arising from the use of this information with regards to the design, installation and use of its products.</w:t>
      </w:r>
    </w:p>
    <w:p w:rsidR="00FD2E5F" w:rsidRPr="00F02FB9" w:rsidRDefault="00FD2E5F" w:rsidP="00FD2E5F">
      <w:pPr>
        <w:autoSpaceDE w:val="0"/>
        <w:autoSpaceDN w:val="0"/>
        <w:adjustRightInd w:val="0"/>
        <w:spacing w:after="0" w:line="240" w:lineRule="auto"/>
        <w:rPr>
          <w:rFonts w:cstheme="minorHAnsi"/>
          <w:sz w:val="12"/>
          <w:szCs w:val="12"/>
        </w:rPr>
      </w:pPr>
      <w:proofErr w:type="spellStart"/>
      <w:r w:rsidRPr="00F02FB9">
        <w:rPr>
          <w:rFonts w:cstheme="minorHAnsi"/>
          <w:sz w:val="12"/>
          <w:szCs w:val="12"/>
        </w:rPr>
        <w:t>Azuratec</w:t>
      </w:r>
      <w:proofErr w:type="spellEnd"/>
      <w:r w:rsidRPr="00F02FB9">
        <w:rPr>
          <w:rFonts w:cstheme="minorHAnsi"/>
          <w:sz w:val="12"/>
          <w:szCs w:val="12"/>
        </w:rPr>
        <w:t xml:space="preserve"> </w:t>
      </w:r>
      <w:proofErr w:type="spellStart"/>
      <w:r w:rsidRPr="00F02FB9">
        <w:rPr>
          <w:rFonts w:cstheme="minorHAnsi"/>
          <w:sz w:val="12"/>
          <w:szCs w:val="12"/>
        </w:rPr>
        <w:t>SlabTank</w:t>
      </w:r>
      <w:proofErr w:type="spellEnd"/>
      <w:r w:rsidRPr="00F02FB9">
        <w:rPr>
          <w:rFonts w:cstheme="minorHAnsi"/>
          <w:sz w:val="12"/>
          <w:szCs w:val="12"/>
        </w:rPr>
        <w:t xml:space="preserve"> A4 Brochure 25</w:t>
      </w:r>
    </w:p>
    <w:sectPr w:rsidR="00FD2E5F" w:rsidRPr="00F02FB9" w:rsidSect="005D6078">
      <w:pgSz w:w="11906" w:h="16838"/>
      <w:pgMar w:top="1440" w:right="1440" w:bottom="1440" w:left="144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VAGRoundedStd-Bold">
    <w:panose1 w:val="00000000000000000000"/>
    <w:charset w:val="00"/>
    <w:family w:val="swiss"/>
    <w:notTrueType/>
    <w:pitch w:val="default"/>
    <w:sig w:usb0="00000003" w:usb1="00000000" w:usb2="00000000" w:usb3="00000000" w:csb0="00000001" w:csb1="00000000"/>
  </w:font>
  <w:font w:name="NewCenturySchlbkLTStd-Bd">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A00002EF" w:usb1="4000004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8E87F55"/>
    <w:multiLevelType w:val="hybridMultilevel"/>
    <w:tmpl w:val="66EE0F7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00"/>
  <w:proofState w:spelling="clean" w:grammar="clean"/>
  <w:defaultTabStop w:val="720"/>
  <w:characterSpacingControl w:val="doNotCompress"/>
  <w:compat/>
  <w:rsids>
    <w:rsidRoot w:val="00FD2E5F"/>
    <w:rsid w:val="00235D17"/>
    <w:rsid w:val="005D6078"/>
    <w:rsid w:val="0071227F"/>
    <w:rsid w:val="00852883"/>
    <w:rsid w:val="00960BDD"/>
    <w:rsid w:val="00AD3288"/>
    <w:rsid w:val="00EA79A0"/>
    <w:rsid w:val="00F02FB9"/>
    <w:rsid w:val="00FD2E5F"/>
  </w:rsids>
  <m:mathPr>
    <m:mathFont m:val="Cambria Math"/>
    <m:brkBin m:val="before"/>
    <m:brkBinSub m:val="--"/>
    <m:smallFrac m:val="off"/>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A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D6078"/>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AD3288"/>
    <w:pPr>
      <w:autoSpaceDE w:val="0"/>
      <w:autoSpaceDN w:val="0"/>
      <w:adjustRightInd w:val="0"/>
      <w:spacing w:after="0" w:line="240" w:lineRule="auto"/>
    </w:pPr>
    <w:rPr>
      <w:rFonts w:ascii="Calibri" w:hAnsi="Calibri" w:cs="Calibri"/>
      <w:color w:val="000000"/>
      <w:sz w:val="24"/>
      <w:szCs w:val="24"/>
    </w:rPr>
  </w:style>
  <w:style w:type="paragraph" w:styleId="BalloonText">
    <w:name w:val="Balloon Text"/>
    <w:basedOn w:val="Normal"/>
    <w:link w:val="BalloonTextChar"/>
    <w:uiPriority w:val="99"/>
    <w:semiHidden/>
    <w:unhideWhenUsed/>
    <w:rsid w:val="00235D1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35D17"/>
    <w:rPr>
      <w:rFonts w:ascii="Tahoma" w:hAnsi="Tahoma" w:cs="Tahoma"/>
      <w:sz w:val="16"/>
      <w:szCs w:val="16"/>
    </w:rPr>
  </w:style>
  <w:style w:type="paragraph" w:styleId="ListParagraph">
    <w:name w:val="List Paragraph"/>
    <w:basedOn w:val="Normal"/>
    <w:uiPriority w:val="34"/>
    <w:qFormat/>
    <w:rsid w:val="00960BDD"/>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51</TotalTime>
  <Pages>3</Pages>
  <Words>720</Words>
  <Characters>4110</Characters>
  <Application>Microsoft Office Word</Application>
  <DocSecurity>0</DocSecurity>
  <Lines>34</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steve.cordell</dc:creator>
  <cp:lastModifiedBy>steve.cordell</cp:lastModifiedBy>
  <cp:revision>2</cp:revision>
  <dcterms:created xsi:type="dcterms:W3CDTF">2011-10-30T08:40:00Z</dcterms:created>
  <dcterms:modified xsi:type="dcterms:W3CDTF">2011-10-31T07:16:00Z</dcterms:modified>
</cp:coreProperties>
</file>